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C27466" w:rsidP="00462A57">
                            <w:pPr>
                              <w:jc w:val="center"/>
                              <w:rPr>
                                <w:b/>
                                <w:sz w:val="44"/>
                              </w:rPr>
                            </w:pPr>
                            <w:r>
                              <w:rPr>
                                <w:b/>
                                <w:sz w:val="44"/>
                              </w:rPr>
                              <w:t>Lubrifiant Chaine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C27466" w:rsidP="00462A57">
                      <w:pPr>
                        <w:jc w:val="center"/>
                        <w:rPr>
                          <w:b/>
                          <w:sz w:val="44"/>
                        </w:rPr>
                      </w:pPr>
                      <w:r>
                        <w:rPr>
                          <w:b/>
                          <w:sz w:val="44"/>
                        </w:rPr>
                        <w:t>Lubrifiant Chaine</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C27466" w:rsidRDefault="00C27466" w:rsidP="00C27466">
      <w:r>
        <w:t>Graisse spécifique à très haut pouvoir pénétrant, assurant une lubrification en profondeur des rouleaux et des bagues de chaînes de -30°c à 220°c.</w:t>
      </w:r>
      <w:r>
        <w:t xml:space="preserve"> </w:t>
      </w:r>
      <w:r>
        <w:t xml:space="preserve">Renforcée spécifiquement en agents anti-usure et </w:t>
      </w:r>
      <w:r>
        <w:t>antifriction</w:t>
      </w:r>
      <w:r>
        <w:t xml:space="preserve"> permettant ainsi une lubrification optimale m</w:t>
      </w:r>
      <w:r>
        <w:t>êmes lors de rotations élevées.</w:t>
      </w:r>
    </w:p>
    <w:p w:rsidR="00C27466" w:rsidRDefault="00C27466" w:rsidP="00C27466">
      <w:r>
        <w:t>Evite l'adhérence des poussières, repousse l'eau et l'humidité.</w:t>
      </w:r>
      <w:r>
        <w:br/>
        <w:t>Compatible x-ring et o-ring.</w:t>
      </w:r>
    </w:p>
    <w:p w:rsidR="0061789E" w:rsidRPr="00462A57" w:rsidRDefault="00462A57" w:rsidP="00C27466">
      <w:pPr>
        <w:jc w:val="center"/>
        <w:rPr>
          <w:b/>
          <w:sz w:val="32"/>
        </w:rPr>
      </w:pPr>
      <w:r>
        <w:rPr>
          <w:b/>
          <w:sz w:val="32"/>
        </w:rPr>
        <w:t>Application</w:t>
      </w:r>
    </w:p>
    <w:p w:rsidR="00C27466" w:rsidRDefault="00C27466" w:rsidP="00C27466">
      <w:pPr>
        <w:pStyle w:val="Paragraphedeliste"/>
        <w:numPr>
          <w:ilvl w:val="0"/>
          <w:numId w:val="4"/>
        </w:numPr>
      </w:pPr>
      <w:r>
        <w:t>Forte imprégnation,</w:t>
      </w:r>
    </w:p>
    <w:p w:rsidR="00C27466" w:rsidRDefault="00C27466" w:rsidP="00C27466">
      <w:pPr>
        <w:pStyle w:val="Paragraphedeliste"/>
        <w:numPr>
          <w:ilvl w:val="0"/>
          <w:numId w:val="4"/>
        </w:numPr>
      </w:pPr>
      <w:r>
        <w:t>Anti-usure</w:t>
      </w:r>
    </w:p>
    <w:p w:rsidR="00C27466" w:rsidRDefault="00C27466" w:rsidP="00C27466">
      <w:pPr>
        <w:pStyle w:val="Paragraphedeliste"/>
        <w:numPr>
          <w:ilvl w:val="0"/>
          <w:numId w:val="4"/>
        </w:numPr>
      </w:pPr>
      <w:r>
        <w:t>Résiste à l'eau et au</w:t>
      </w:r>
      <w:r>
        <w:t>x pressions extrêmes</w:t>
      </w:r>
    </w:p>
    <w:p w:rsidR="00C27466" w:rsidRDefault="00C27466" w:rsidP="00C27466">
      <w:pPr>
        <w:pStyle w:val="Paragraphedeliste"/>
        <w:numPr>
          <w:ilvl w:val="0"/>
          <w:numId w:val="4"/>
        </w:numPr>
      </w:pPr>
      <w:r>
        <w:t>Li</w:t>
      </w:r>
      <w:r>
        <w:t>mite l'adhérence des poussières</w:t>
      </w:r>
    </w:p>
    <w:p w:rsidR="00C27466" w:rsidRDefault="00C27466" w:rsidP="00C27466">
      <w:pPr>
        <w:pStyle w:val="Paragraphedeliste"/>
        <w:numPr>
          <w:ilvl w:val="0"/>
          <w:numId w:val="4"/>
        </w:numPr>
      </w:pPr>
      <w:r>
        <w:t>Longue durée</w:t>
      </w:r>
      <w:bookmarkStart w:id="0" w:name="_GoBack"/>
      <w:bookmarkEnd w:id="0"/>
    </w:p>
    <w:p w:rsidR="00C27466" w:rsidRDefault="00C27466" w:rsidP="00C27466">
      <w:pPr>
        <w:pStyle w:val="Paragraphedeliste"/>
        <w:numPr>
          <w:ilvl w:val="0"/>
          <w:numId w:val="4"/>
        </w:numPr>
      </w:pPr>
      <w:r>
        <w:t>Compatible joint O-Ring</w:t>
      </w:r>
    </w:p>
    <w:p w:rsidR="00462A57" w:rsidRPr="00462A57" w:rsidRDefault="0061789E" w:rsidP="00C27466">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C27466" w:rsidRDefault="00C27466" w:rsidP="00C27466">
      <w:pPr>
        <w:pStyle w:val="Paragraphedeliste"/>
        <w:numPr>
          <w:ilvl w:val="0"/>
          <w:numId w:val="1"/>
        </w:numPr>
      </w:pPr>
      <w:r>
        <w:t>Fluide limpide</w:t>
      </w:r>
    </w:p>
    <w:p w:rsidR="00C27466" w:rsidRDefault="00C27466" w:rsidP="00C27466">
      <w:pPr>
        <w:pStyle w:val="Paragraphedeliste"/>
        <w:numPr>
          <w:ilvl w:val="0"/>
          <w:numId w:val="1"/>
        </w:numPr>
      </w:pPr>
      <w:r>
        <w:t>Odeur : Faible</w:t>
      </w:r>
    </w:p>
    <w:p w:rsidR="00C27466" w:rsidRDefault="00C27466" w:rsidP="00C27466">
      <w:pPr>
        <w:pStyle w:val="Paragraphedeliste"/>
        <w:numPr>
          <w:ilvl w:val="0"/>
          <w:numId w:val="1"/>
        </w:numPr>
      </w:pPr>
      <w:r>
        <w:t>Masse volumique à 20°C: 853 kg/m3</w:t>
      </w:r>
    </w:p>
    <w:p w:rsidR="00C27466" w:rsidRDefault="00C27466" w:rsidP="00C27466">
      <w:pPr>
        <w:pStyle w:val="Paragraphedeliste"/>
        <w:numPr>
          <w:ilvl w:val="0"/>
          <w:numId w:val="1"/>
        </w:numPr>
      </w:pPr>
      <w:r>
        <w:t xml:space="preserve">Viscosité cinématique à 40°C : 100 </w:t>
      </w:r>
      <w:proofErr w:type="spellStart"/>
      <w:r>
        <w:t>cSt</w:t>
      </w:r>
      <w:proofErr w:type="spellEnd"/>
    </w:p>
    <w:p w:rsidR="00C27466" w:rsidRDefault="00C27466" w:rsidP="00C27466">
      <w:pPr>
        <w:pStyle w:val="Paragraphedeliste"/>
        <w:numPr>
          <w:ilvl w:val="0"/>
          <w:numId w:val="1"/>
        </w:numPr>
      </w:pPr>
      <w:r>
        <w:t>Point éclair &lt;0°C</w:t>
      </w:r>
    </w:p>
    <w:p w:rsidR="00C27466" w:rsidRDefault="00C27466" w:rsidP="00C27466">
      <w:pPr>
        <w:pStyle w:val="Paragraphedeliste"/>
        <w:numPr>
          <w:ilvl w:val="0"/>
          <w:numId w:val="1"/>
        </w:numPr>
      </w:pPr>
      <w:r>
        <w:t>So</w:t>
      </w:r>
      <w:r>
        <w:t>lubilité dans l’eau : Insoluble</w:t>
      </w:r>
    </w:p>
    <w:p w:rsidR="00C27466" w:rsidRDefault="00C27466" w:rsidP="00C27466">
      <w:pPr>
        <w:pStyle w:val="Paragraphedeliste"/>
        <w:numPr>
          <w:ilvl w:val="0"/>
          <w:numId w:val="1"/>
        </w:numPr>
      </w:pPr>
      <w:r>
        <w:t>Gaz Propulseur ininflammable</w:t>
      </w:r>
    </w:p>
    <w:p w:rsidR="00462A57" w:rsidRDefault="00462A57" w:rsidP="0061789E"/>
    <w:p w:rsidR="0061789E" w:rsidRPr="00462A57" w:rsidRDefault="0061789E" w:rsidP="00462A57">
      <w:pPr>
        <w:jc w:val="center"/>
        <w:rPr>
          <w:b/>
          <w:sz w:val="32"/>
        </w:rPr>
      </w:pPr>
      <w:r w:rsidRPr="00462A57">
        <w:rPr>
          <w:b/>
          <w:sz w:val="32"/>
        </w:rPr>
        <w:t>Mode d’emploi</w:t>
      </w:r>
    </w:p>
    <w:p w:rsidR="00C27466" w:rsidRDefault="00C27466" w:rsidP="00C27466">
      <w:pPr>
        <w:pStyle w:val="Paragraphedeliste"/>
        <w:numPr>
          <w:ilvl w:val="0"/>
          <w:numId w:val="3"/>
        </w:numPr>
      </w:pPr>
      <w:r>
        <w:t>Agiter l'aérosol puis pulvériser sur les surfaces à traiter.</w:t>
      </w:r>
    </w:p>
    <w:p w:rsidR="0061789E" w:rsidRDefault="00C27466" w:rsidP="00C27466">
      <w:pPr>
        <w:pStyle w:val="Paragraphedeliste"/>
        <w:numPr>
          <w:ilvl w:val="0"/>
          <w:numId w:val="3"/>
        </w:numPr>
      </w:pPr>
      <w:r>
        <w:t xml:space="preserve">Après évaporation de la partie </w:t>
      </w:r>
      <w:proofErr w:type="spellStart"/>
      <w:r>
        <w:t>solvantée</w:t>
      </w:r>
      <w:proofErr w:type="spellEnd"/>
      <w:r>
        <w:t>, ce produit forme un film adhésif de fine épaisseur.</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HFO/CO2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6B" w:rsidRDefault="00FD3A6B" w:rsidP="0061789E">
      <w:pPr>
        <w:spacing w:after="0" w:line="240" w:lineRule="auto"/>
      </w:pPr>
      <w:r>
        <w:separator/>
      </w:r>
    </w:p>
  </w:endnote>
  <w:endnote w:type="continuationSeparator" w:id="0">
    <w:p w:rsidR="00FD3A6B" w:rsidRDefault="00FD3A6B"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6B" w:rsidRDefault="00FD3A6B" w:rsidP="0061789E">
      <w:pPr>
        <w:spacing w:after="0" w:line="240" w:lineRule="auto"/>
      </w:pPr>
      <w:r>
        <w:separator/>
      </w:r>
    </w:p>
  </w:footnote>
  <w:footnote w:type="continuationSeparator" w:id="0">
    <w:p w:rsidR="00FD3A6B" w:rsidRDefault="00FD3A6B"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C27466">
      <w:t>Lubrifiant Chaine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462A57"/>
    <w:rsid w:val="00544B4D"/>
    <w:rsid w:val="0061789E"/>
    <w:rsid w:val="0081608F"/>
    <w:rsid w:val="00964BF7"/>
    <w:rsid w:val="00B72806"/>
    <w:rsid w:val="00BD7D28"/>
    <w:rsid w:val="00C27466"/>
    <w:rsid w:val="00EC308C"/>
    <w:rsid w:val="00FA4F5A"/>
    <w:rsid w:val="00FD3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1FC7-C7AF-4194-8B12-24ECDF78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2018-11-21T09:40:00Z</dcterms:created>
  <dcterms:modified xsi:type="dcterms:W3CDTF">2018-11-21T09:43:00Z</dcterms:modified>
</cp:coreProperties>
</file>