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A57" w:rsidRDefault="00462A57" w:rsidP="00462A57">
      <w:pPr>
        <w:tabs>
          <w:tab w:val="left" w:pos="6270"/>
        </w:tabs>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271145</wp:posOffset>
                </wp:positionV>
                <wp:extent cx="5791200" cy="514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5791200" cy="514350"/>
                        </a:xfrm>
                        <a:prstGeom prst="rect">
                          <a:avLst/>
                        </a:prstGeom>
                        <a:solidFill>
                          <a:schemeClr val="accent5"/>
                        </a:solidFill>
                        <a:ln>
                          <a:solidFill>
                            <a:schemeClr val="accent5"/>
                          </a:solidFill>
                        </a:ln>
                      </wps:spPr>
                      <wps:style>
                        <a:lnRef idx="2">
                          <a:schemeClr val="accent5">
                            <a:shade val="50000"/>
                          </a:schemeClr>
                        </a:lnRef>
                        <a:fillRef idx="1">
                          <a:schemeClr val="accent5"/>
                        </a:fillRef>
                        <a:effectRef idx="0">
                          <a:schemeClr val="accent5"/>
                        </a:effectRef>
                        <a:fontRef idx="minor">
                          <a:schemeClr val="lt1"/>
                        </a:fontRef>
                      </wps:style>
                      <wps:txbx>
                        <w:txbxContent>
                          <w:p w:rsidR="00462A57" w:rsidRPr="00462A57" w:rsidRDefault="00E92F39" w:rsidP="00462A57">
                            <w:pPr>
                              <w:jc w:val="center"/>
                              <w:rPr>
                                <w:b/>
                                <w:sz w:val="44"/>
                              </w:rPr>
                            </w:pPr>
                            <w:r>
                              <w:rPr>
                                <w:b/>
                                <w:sz w:val="44"/>
                              </w:rPr>
                              <w:t>Huile de vaseline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id="Rectangle 3" o:spid="_x0000_s1026" style="position:absolute;margin-left:1.1pt;margin-top:21.35pt;width:456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89kQIAAL0FAAAOAAAAZHJzL2Uyb0RvYy54bWysVN9PGzEMfp+0/yHK+7heaQdUXFEFYpqE&#10;oAImntNc0ouUi7Mk7V3318/J/YAB2iS0PqTO2f5sf7F9ftHWmuyF8wpMQfOjCSXCcCiV2Rb0x+P1&#10;l1NKfGCmZBqMKOhBeHqx/PzpvLELMYUKdCkcQRDjF40taBWCXWSZ55WomT8CKwwqJbiaBby6bVY6&#10;1iB6rbPpZPI1a8CV1gEX3uPXq05JlwlfSsHDnZReBKILirmFdLp0buKZLc/ZYuuYrRTv02AfyKJm&#10;ymDQEeqKBUZ2Tr2BqhV34EGGIw51BlIqLlINWE0+eVXNQ8WsSLUgOd6ONPn/B8tv92tHVFnQY0oM&#10;q/GJ7pE0ZrZakONIT2P9Aq0e7Nr1N49irLWVro7/WAVpE6WHkVLRBsLx4/zkLMd3ooSjbp7PjueJ&#10;8+zZ2zofvgmoSRQK6jB6YpLtb3zAiGg6mMRgHrQqr5XW6RLbRFxqR/YMH5hxLkyYx6zR6w9LbT7s&#10;jFDRO4tEdKUnKRy0iJja3AuJDGKx05R46t23SaX4FStFl+t8gr8h06GMlHcCjNYSqxyx879hdwX3&#10;9tFVpNYfnSf/dh49UmQwYXSulQH3HoAOeV+A7OwHkjpqIkuh3bR912ygPGCrOehm0Ft+rfDFb5gP&#10;a+Zw6LBJcJGEOzykhqag0EuUVOB+vfc92uMsoJaSBoe4oP7njjlBif5ucErO8tksTn26zOYnU7y4&#10;l5rNS43Z1ZeAbZTjyrI8idE+6EGUDuon3DerGBVVzHCMXdDNIF6GbrXgvuJitUpGOOeWhRvzYHmE&#10;jvTGfn5sn5izfdMHHJdbGMadLV71fmcbPQ2sdgGkSoMRCe5Y7YnHHZE6qN9ncQm9vCer5627/A0A&#10;AP//AwBQSwMEFAAGAAgAAAAhAIwmIWPdAAAACAEAAA8AAABkcnMvZG93bnJldi54bWxMj01PwzAM&#10;hu9I/IfISNxYujCxUZpOfIpJO1HgniamrdY4VZNthV+Pd4Kj/T56/bhYT74XBxxjF0jDfJaBQLLB&#10;ddRo+Hh/uVqBiMmQM30g1PCNEdbl+VlhcheO9IaHKjWCSyjmRkOb0pBLGW2L3sRZGJA4+wqjN4nH&#10;sZFuNEcu971UWXYjvemIL7RmwMcW7a7aew2bJzdUdWe3n5ufnR9e69XD9tlqfXkx3d+BSDilPxhO&#10;+qwOJTvVYU8uil6DUgxqWKglCI5v5wte1Myp6yXIspD/Hyh/AQAA//8DAFBLAQItABQABgAIAAAA&#10;IQC2gziS/gAAAOEBAAATAAAAAAAAAAAAAAAAAAAAAABbQ29udGVudF9UeXBlc10ueG1sUEsBAi0A&#10;FAAGAAgAAAAhADj9If/WAAAAlAEAAAsAAAAAAAAAAAAAAAAALwEAAF9yZWxzLy5yZWxzUEsBAi0A&#10;FAAGAAgAAAAhAKcoHz2RAgAAvQUAAA4AAAAAAAAAAAAAAAAALgIAAGRycy9lMm9Eb2MueG1sUEsB&#10;Ai0AFAAGAAgAAAAhAIwmIWPdAAAACAEAAA8AAAAAAAAAAAAAAAAA6wQAAGRycy9kb3ducmV2Lnht&#10;bFBLBQYAAAAABAAEAPMAAAD1BQAAAAA=&#10;" fillcolor="#4472c4 [3208]" strokecolor="#4472c4 [3208]" strokeweight="1pt">
                <v:textbox>
                  <w:txbxContent>
                    <w:p w:rsidR="00462A57" w:rsidRPr="00462A57" w:rsidRDefault="00E92F39" w:rsidP="00462A57">
                      <w:pPr>
                        <w:jc w:val="center"/>
                        <w:rPr>
                          <w:b/>
                          <w:sz w:val="44"/>
                        </w:rPr>
                      </w:pPr>
                      <w:r>
                        <w:rPr>
                          <w:b/>
                          <w:sz w:val="44"/>
                        </w:rPr>
                        <w:t>Huile de vaseline</w:t>
                      </w:r>
                    </w:p>
                  </w:txbxContent>
                </v:textbox>
              </v:rect>
            </w:pict>
          </mc:Fallback>
        </mc:AlternateContent>
      </w:r>
    </w:p>
    <w:p w:rsidR="00544B4D" w:rsidRDefault="00462A57" w:rsidP="00462A57">
      <w:pPr>
        <w:tabs>
          <w:tab w:val="left" w:pos="6270"/>
        </w:tabs>
      </w:pPr>
      <w:r>
        <w:tab/>
      </w:r>
    </w:p>
    <w:p w:rsidR="00462A57" w:rsidRDefault="00462A57" w:rsidP="00462A57">
      <w:pPr>
        <w:tabs>
          <w:tab w:val="left" w:pos="3495"/>
        </w:tabs>
      </w:pPr>
      <w:r>
        <w:tab/>
      </w:r>
    </w:p>
    <w:p w:rsidR="00462A57" w:rsidRDefault="00462A57" w:rsidP="0061789E"/>
    <w:p w:rsidR="0061789E" w:rsidRPr="00462A57" w:rsidRDefault="0061789E" w:rsidP="00462A57">
      <w:pPr>
        <w:jc w:val="center"/>
        <w:rPr>
          <w:b/>
          <w:sz w:val="32"/>
        </w:rPr>
      </w:pPr>
      <w:r w:rsidRPr="00462A57">
        <w:rPr>
          <w:b/>
          <w:sz w:val="32"/>
        </w:rPr>
        <w:t>D</w:t>
      </w:r>
      <w:r w:rsidR="00462A57" w:rsidRPr="00462A57">
        <w:rPr>
          <w:b/>
          <w:sz w:val="32"/>
        </w:rPr>
        <w:t>escription</w:t>
      </w:r>
    </w:p>
    <w:p w:rsidR="00E92F39" w:rsidRDefault="00E92F39" w:rsidP="00E92F39">
      <w:r>
        <w:t>Dépose un film lubrifiant protecteur in</w:t>
      </w:r>
      <w:r>
        <w:t xml:space="preserve">colore, inodore et non tachant. </w:t>
      </w:r>
      <w:r>
        <w:t>Chasse l'hum</w:t>
      </w:r>
      <w:r>
        <w:t xml:space="preserve">idité et protège de la rouille. </w:t>
      </w:r>
      <w:r>
        <w:t xml:space="preserve">Idéal pour lubrifier les petits mécanismes, joints de porte, serrures, matériel </w:t>
      </w:r>
      <w:bookmarkStart w:id="0" w:name="_GoBack"/>
      <w:bookmarkEnd w:id="0"/>
      <w:r>
        <w:t>pneumatique, armes, pr</w:t>
      </w:r>
      <w:r>
        <w:t>otéger les anciennes peintures.</w:t>
      </w:r>
    </w:p>
    <w:p w:rsidR="00E92F39" w:rsidRDefault="00E92F39" w:rsidP="00E92F39">
      <w:r>
        <w:t>Conforme au règlement FDA21CFR 178.3570, peut donc être utilisé dans les ateliers de production</w:t>
      </w:r>
      <w:r>
        <w:t xml:space="preserve"> alimentaire (contact fortuit). </w:t>
      </w:r>
      <w:r>
        <w:t xml:space="preserve">Lubrifiant propre permettant tous types </w:t>
      </w:r>
      <w:r>
        <w:t xml:space="preserve">de traitements de post-finition </w:t>
      </w:r>
      <w:r>
        <w:t>: collage, vernis, sérigraphie, peinture. Il est compatible avec tous les matér</w:t>
      </w:r>
      <w:r>
        <w:t>iaux : métal, bois, plastiques…</w:t>
      </w:r>
    </w:p>
    <w:p w:rsidR="00E92F39" w:rsidRDefault="00E92F39" w:rsidP="00E92F39">
      <w:r>
        <w:t>C’est également un excellent agent de démoulage qui n’altère pas les matériaux sensibles.</w:t>
      </w:r>
    </w:p>
    <w:p w:rsidR="0061789E" w:rsidRPr="00462A57" w:rsidRDefault="00462A57" w:rsidP="00001512">
      <w:pPr>
        <w:jc w:val="center"/>
        <w:rPr>
          <w:b/>
          <w:sz w:val="32"/>
        </w:rPr>
      </w:pPr>
      <w:r>
        <w:rPr>
          <w:b/>
          <w:sz w:val="32"/>
        </w:rPr>
        <w:t>Application</w:t>
      </w:r>
    </w:p>
    <w:p w:rsidR="00E92F39" w:rsidRDefault="00E92F39" w:rsidP="00E92F39">
      <w:pPr>
        <w:pStyle w:val="Paragraphedeliste"/>
        <w:numPr>
          <w:ilvl w:val="0"/>
          <w:numId w:val="16"/>
        </w:numPr>
      </w:pPr>
      <w:r>
        <w:t>Lubrifiant neutre polyvalent</w:t>
      </w:r>
    </w:p>
    <w:p w:rsidR="00E92F39" w:rsidRDefault="00E92F39" w:rsidP="00E92F39">
      <w:pPr>
        <w:pStyle w:val="Paragraphedeliste"/>
        <w:numPr>
          <w:ilvl w:val="0"/>
          <w:numId w:val="16"/>
        </w:numPr>
      </w:pPr>
      <w:r>
        <w:t>Propre, incolore et inodore</w:t>
      </w:r>
    </w:p>
    <w:p w:rsidR="00E92F39" w:rsidRDefault="00E92F39" w:rsidP="00E92F39">
      <w:pPr>
        <w:pStyle w:val="Paragraphedeliste"/>
        <w:numPr>
          <w:ilvl w:val="0"/>
          <w:numId w:val="16"/>
        </w:numPr>
      </w:pPr>
      <w:r>
        <w:t>Protège de l'humidité</w:t>
      </w:r>
    </w:p>
    <w:p w:rsidR="00462A57" w:rsidRPr="00462A57" w:rsidRDefault="0061789E" w:rsidP="00E92F39">
      <w:pPr>
        <w:jc w:val="center"/>
        <w:rPr>
          <w:b/>
          <w:sz w:val="32"/>
        </w:rPr>
      </w:pPr>
      <w:r w:rsidRPr="00462A57">
        <w:rPr>
          <w:b/>
          <w:sz w:val="32"/>
        </w:rPr>
        <w:t>Caractéristiques technique</w:t>
      </w:r>
    </w:p>
    <w:p w:rsidR="00462A57" w:rsidRDefault="00462A57" w:rsidP="00462A57">
      <w:pPr>
        <w:sectPr w:rsidR="00462A57" w:rsidSect="0061789E">
          <w:headerReference w:type="default" r:id="rId8"/>
          <w:footerReference w:type="default" r:id="rId9"/>
          <w:type w:val="continuous"/>
          <w:pgSz w:w="11907" w:h="16838" w:code="9"/>
          <w:pgMar w:top="1418" w:right="1418" w:bottom="1418" w:left="1418" w:header="709" w:footer="709" w:gutter="0"/>
          <w:cols w:space="708"/>
          <w:docGrid w:linePitch="360"/>
        </w:sectPr>
      </w:pPr>
    </w:p>
    <w:p w:rsidR="00E92F39" w:rsidRDefault="00E92F39" w:rsidP="00E92F39">
      <w:pPr>
        <w:pStyle w:val="Paragraphedeliste"/>
        <w:numPr>
          <w:ilvl w:val="0"/>
          <w:numId w:val="18"/>
        </w:numPr>
      </w:pPr>
      <w:r>
        <w:t xml:space="preserve">Aspect huileux incolore </w:t>
      </w:r>
    </w:p>
    <w:p w:rsidR="00E92F39" w:rsidRDefault="00E92F39" w:rsidP="00E92F39">
      <w:pPr>
        <w:pStyle w:val="Paragraphedeliste"/>
        <w:numPr>
          <w:ilvl w:val="0"/>
          <w:numId w:val="18"/>
        </w:numPr>
      </w:pPr>
      <w:r>
        <w:t xml:space="preserve">Masse volumique : 850 kg/m3 </w:t>
      </w:r>
    </w:p>
    <w:p w:rsidR="00E92F39" w:rsidRDefault="00E92F39" w:rsidP="00E92F39">
      <w:pPr>
        <w:pStyle w:val="Paragraphedeliste"/>
        <w:numPr>
          <w:ilvl w:val="0"/>
          <w:numId w:val="18"/>
        </w:numPr>
      </w:pPr>
      <w:r>
        <w:t xml:space="preserve">Viscosité à 20°C : 230 </w:t>
      </w:r>
      <w:proofErr w:type="spellStart"/>
      <w:r>
        <w:t>cSt</w:t>
      </w:r>
      <w:proofErr w:type="spellEnd"/>
      <w:r>
        <w:t xml:space="preserve"> </w:t>
      </w:r>
    </w:p>
    <w:p w:rsidR="00E92F39" w:rsidRDefault="00E92F39" w:rsidP="00E92F39">
      <w:pPr>
        <w:pStyle w:val="Paragraphedeliste"/>
        <w:numPr>
          <w:ilvl w:val="0"/>
          <w:numId w:val="18"/>
        </w:numPr>
      </w:pPr>
      <w:r>
        <w:t xml:space="preserve">Viscosité à 40°C : 68 </w:t>
      </w:r>
      <w:proofErr w:type="spellStart"/>
      <w:r>
        <w:t>cSt</w:t>
      </w:r>
      <w:proofErr w:type="spellEnd"/>
      <w:r>
        <w:t xml:space="preserve"> </w:t>
      </w:r>
    </w:p>
    <w:p w:rsidR="00E92F39" w:rsidRDefault="00E92F39" w:rsidP="00E92F39">
      <w:pPr>
        <w:pStyle w:val="Paragraphedeliste"/>
        <w:numPr>
          <w:ilvl w:val="0"/>
          <w:numId w:val="18"/>
        </w:numPr>
      </w:pPr>
      <w:r>
        <w:t xml:space="preserve">Solubilité dans l’eau : Insoluble </w:t>
      </w:r>
    </w:p>
    <w:p w:rsidR="00E92F39" w:rsidRDefault="00E92F39" w:rsidP="00E92F39">
      <w:pPr>
        <w:pStyle w:val="Paragraphedeliste"/>
        <w:numPr>
          <w:ilvl w:val="0"/>
          <w:numId w:val="18"/>
        </w:numPr>
      </w:pPr>
      <w:r>
        <w:t>Gaz propulseur ininflammable</w:t>
      </w:r>
    </w:p>
    <w:p w:rsidR="00D751C2" w:rsidRPr="00E92F39" w:rsidRDefault="00E92F39" w:rsidP="00E92F39">
      <w:pPr>
        <w:pStyle w:val="Paragraphedeliste"/>
        <w:numPr>
          <w:ilvl w:val="0"/>
          <w:numId w:val="18"/>
        </w:numPr>
        <w:sectPr w:rsidR="00D751C2" w:rsidRPr="00E92F39" w:rsidSect="00E92F39">
          <w:type w:val="continuous"/>
          <w:pgSz w:w="11907" w:h="16838" w:code="9"/>
          <w:pgMar w:top="1418" w:right="1418" w:bottom="1418" w:left="1418" w:header="709" w:footer="709" w:gutter="0"/>
          <w:cols w:space="708"/>
          <w:docGrid w:linePitch="360"/>
        </w:sectPr>
      </w:pPr>
      <w:r>
        <w:t>Volume net : 97% de matière active utilisable</w:t>
      </w:r>
    </w:p>
    <w:p w:rsidR="0061789E" w:rsidRPr="00462A57" w:rsidRDefault="0061789E" w:rsidP="00D751C2">
      <w:pPr>
        <w:jc w:val="center"/>
        <w:rPr>
          <w:b/>
          <w:sz w:val="32"/>
        </w:rPr>
      </w:pPr>
      <w:r w:rsidRPr="00462A57">
        <w:rPr>
          <w:b/>
          <w:sz w:val="32"/>
        </w:rPr>
        <w:t>Mode d’emploi</w:t>
      </w:r>
    </w:p>
    <w:p w:rsidR="00E92F39" w:rsidRDefault="00E92F39" w:rsidP="00E92F39">
      <w:pPr>
        <w:pStyle w:val="Paragraphedeliste"/>
        <w:numPr>
          <w:ilvl w:val="0"/>
          <w:numId w:val="3"/>
        </w:numPr>
      </w:pPr>
      <w:r>
        <w:t>Agiter l’aérosol puis pulvériser sur les surfaces à lubrifier.</w:t>
      </w:r>
    </w:p>
    <w:p w:rsidR="0061789E" w:rsidRDefault="00E92F39" w:rsidP="00E92F39">
      <w:pPr>
        <w:pStyle w:val="Paragraphedeliste"/>
        <w:numPr>
          <w:ilvl w:val="0"/>
          <w:numId w:val="3"/>
        </w:numPr>
      </w:pPr>
      <w:r>
        <w:t>Attendre quelques minutes avant la mise en service.</w:t>
      </w:r>
    </w:p>
    <w:tbl>
      <w:tblPr>
        <w:tblStyle w:val="Grilledutableau"/>
        <w:tblW w:w="0" w:type="auto"/>
        <w:tblLook w:val="04A0" w:firstRow="1" w:lastRow="0" w:firstColumn="1" w:lastColumn="0" w:noHBand="0" w:noVBand="1"/>
      </w:tblPr>
      <w:tblGrid>
        <w:gridCol w:w="4530"/>
        <w:gridCol w:w="4531"/>
      </w:tblGrid>
      <w:tr w:rsidR="00462A57" w:rsidTr="00462A57">
        <w:tc>
          <w:tcPr>
            <w:tcW w:w="4530" w:type="dxa"/>
            <w:vAlign w:val="center"/>
          </w:tcPr>
          <w:p w:rsidR="00462A57" w:rsidRPr="00462A57" w:rsidRDefault="00462A57" w:rsidP="00462A57">
            <w:pPr>
              <w:jc w:val="center"/>
              <w:rPr>
                <w:b/>
                <w:sz w:val="24"/>
              </w:rPr>
            </w:pPr>
            <w:r w:rsidRPr="00462A57">
              <w:rPr>
                <w:b/>
                <w:sz w:val="24"/>
              </w:rPr>
              <w:t>Conditionnement</w:t>
            </w:r>
          </w:p>
          <w:p w:rsidR="00462A57" w:rsidRDefault="00462A57" w:rsidP="00462A57">
            <w:r>
              <w:t>Volume net = 400ml</w:t>
            </w:r>
          </w:p>
          <w:p w:rsidR="00462A57" w:rsidRDefault="00462A57" w:rsidP="00462A57">
            <w:r>
              <w:t>Capacité nominale = 650ml</w:t>
            </w:r>
          </w:p>
          <w:p w:rsidR="00462A57" w:rsidRDefault="00462A57" w:rsidP="00462A57">
            <w:r>
              <w:t xml:space="preserve">Gaz propulseur : </w:t>
            </w:r>
            <w:r w:rsidR="00C27466" w:rsidRPr="00C27466">
              <w:t>CO2</w:t>
            </w:r>
          </w:p>
        </w:tc>
        <w:tc>
          <w:tcPr>
            <w:tcW w:w="4531" w:type="dxa"/>
            <w:vAlign w:val="center"/>
          </w:tcPr>
          <w:p w:rsidR="00462A57" w:rsidRPr="00462A57" w:rsidRDefault="00462A57" w:rsidP="00462A57">
            <w:pPr>
              <w:jc w:val="center"/>
              <w:rPr>
                <w:b/>
                <w:sz w:val="24"/>
              </w:rPr>
            </w:pPr>
            <w:r w:rsidRPr="00462A57">
              <w:rPr>
                <w:b/>
                <w:sz w:val="24"/>
              </w:rPr>
              <w:t>Etiquetage de sécurité</w:t>
            </w:r>
          </w:p>
          <w:p w:rsidR="00462A57" w:rsidRDefault="00462A57" w:rsidP="00462A57">
            <w:r w:rsidRPr="0061789E">
              <w:t>La Fiche de Données de Sécurité est disponible sur simple demande. Usage réservé aux professionnels</w:t>
            </w:r>
          </w:p>
        </w:tc>
      </w:tr>
    </w:tbl>
    <w:p w:rsidR="0061789E" w:rsidRDefault="0061789E" w:rsidP="00462A57"/>
    <w:sectPr w:rsidR="0061789E" w:rsidSect="0061789E">
      <w:type w:val="continuous"/>
      <w:pgSz w:w="11907"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573" w:rsidRDefault="00547573" w:rsidP="0061789E">
      <w:pPr>
        <w:spacing w:after="0" w:line="240" w:lineRule="auto"/>
      </w:pPr>
      <w:r>
        <w:separator/>
      </w:r>
    </w:p>
  </w:endnote>
  <w:endnote w:type="continuationSeparator" w:id="0">
    <w:p w:rsidR="00547573" w:rsidRDefault="00547573" w:rsidP="00617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89E" w:rsidRDefault="0061789E" w:rsidP="0061789E">
    <w:pPr>
      <w:spacing w:line="332" w:lineRule="auto"/>
      <w:ind w:left="240"/>
      <w:jc w:val="center"/>
      <w:rPr>
        <w:rFonts w:ascii="Century Gothic" w:eastAsia="Century Gothic" w:hAnsi="Century Gothic"/>
        <w:i/>
        <w:sz w:val="14"/>
      </w:rPr>
    </w:pPr>
    <w:r>
      <w:rPr>
        <w:rFonts w:ascii="Century Gothic" w:eastAsia="Century Gothic" w:hAnsi="Century Gothic"/>
        <w:i/>
        <w:sz w:val="14"/>
      </w:rPr>
      <w:t>Les renseignements contenus dans cette notice ont pour but d'aider les utilisateurs. Ils résultent d'essais effectués en toute objectivité dans nos laboratoires. Il appartient aux utilisateurs de nos produits de s'assurer que ceux-ci conviennent à l'emploi qu'ils veulent en faire. En agissant ainsi, nous éviterons des erreurs dont nous ne pourrions en aucun cas assurer la responsabilité.</w:t>
    </w:r>
  </w:p>
  <w:p w:rsidR="0061789E" w:rsidRDefault="0061789E">
    <w:pPr>
      <w:pStyle w:val="Pieddepage"/>
    </w:pPr>
    <w:r>
      <w:t xml:space="preserve">Bret </w:t>
    </w:r>
    <w:proofErr w:type="spellStart"/>
    <w:r>
      <w:t>Oil</w:t>
    </w:r>
    <w:proofErr w:type="spellEnd"/>
    <w:r>
      <w:t xml:space="preserve"> </w:t>
    </w:r>
    <w:proofErr w:type="spellStart"/>
    <w:r>
      <w:t>Adrese</w:t>
    </w:r>
    <w:proofErr w:type="spellEnd"/>
    <w:r>
      <w:t xml:space="preserve"> + Tel</w:t>
    </w:r>
  </w:p>
  <w:p w:rsidR="0061789E" w:rsidRDefault="0061789E" w:rsidP="0061789E">
    <w:pPr>
      <w:pStyle w:val="Pieddepage"/>
      <w:jc w:val="right"/>
    </w:pPr>
    <w:r>
      <w:t>Mise à jour Nov-2018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573" w:rsidRDefault="00547573" w:rsidP="0061789E">
      <w:pPr>
        <w:spacing w:after="0" w:line="240" w:lineRule="auto"/>
      </w:pPr>
      <w:r>
        <w:separator/>
      </w:r>
    </w:p>
  </w:footnote>
  <w:footnote w:type="continuationSeparator" w:id="0">
    <w:p w:rsidR="00547573" w:rsidRDefault="00547573" w:rsidP="006178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89E" w:rsidRDefault="0061789E" w:rsidP="0061789E">
    <w:pPr>
      <w:pStyle w:val="En-tte"/>
      <w:jc w:val="right"/>
    </w:pPr>
    <w:r>
      <w:rPr>
        <w:noProof/>
        <w:lang w:eastAsia="fr-FR"/>
      </w:rPr>
      <w:drawing>
        <wp:anchor distT="0" distB="0" distL="114300" distR="114300" simplePos="0" relativeHeight="251658240" behindDoc="1" locked="0" layoutInCell="1" allowOverlap="1">
          <wp:simplePos x="0" y="0"/>
          <wp:positionH relativeFrom="column">
            <wp:posOffset>-395729</wp:posOffset>
          </wp:positionH>
          <wp:positionV relativeFrom="paragraph">
            <wp:posOffset>-197063</wp:posOffset>
          </wp:positionV>
          <wp:extent cx="815794" cy="632390"/>
          <wp:effectExtent l="0" t="0" r="3810" b="0"/>
          <wp:wrapNone/>
          <wp:docPr id="1" name="Image 1" descr="C:\Users\Alex\Documents\BRET OIL\Logos Bret-Oil\Logo FINAL CMJN + Liser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Documents\BRET OIL\Logos Bret-Oil\Logo FINAL CMJN + Liser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746" cy="634678"/>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462A57">
      <w:t>Ref</w:t>
    </w:r>
    <w:proofErr w:type="spellEnd"/>
    <w:r w:rsidR="00462A57">
      <w:t xml:space="preserve"> Bret </w:t>
    </w:r>
    <w:proofErr w:type="spellStart"/>
    <w:r w:rsidR="00462A57">
      <w:t>Oil</w:t>
    </w:r>
    <w:proofErr w:type="spellEnd"/>
    <w:r>
      <w:br/>
    </w:r>
    <w:r w:rsidR="00E92F39">
      <w:t>Huile de vaseline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B5EBD"/>
    <w:multiLevelType w:val="hybridMultilevel"/>
    <w:tmpl w:val="98600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62686E"/>
    <w:multiLevelType w:val="hybridMultilevel"/>
    <w:tmpl w:val="4672F9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8E1218"/>
    <w:multiLevelType w:val="hybridMultilevel"/>
    <w:tmpl w:val="A8A45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2A6EF5"/>
    <w:multiLevelType w:val="hybridMultilevel"/>
    <w:tmpl w:val="D848E2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BC5ACB"/>
    <w:multiLevelType w:val="hybridMultilevel"/>
    <w:tmpl w:val="CA9EC3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905894"/>
    <w:multiLevelType w:val="hybridMultilevel"/>
    <w:tmpl w:val="E9E82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6470EB"/>
    <w:multiLevelType w:val="hybridMultilevel"/>
    <w:tmpl w:val="7C5420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E82494"/>
    <w:multiLevelType w:val="hybridMultilevel"/>
    <w:tmpl w:val="EF60E3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1410DE"/>
    <w:multiLevelType w:val="hybridMultilevel"/>
    <w:tmpl w:val="6F0C83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D2B5E4E"/>
    <w:multiLevelType w:val="hybridMultilevel"/>
    <w:tmpl w:val="290E6C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D790B32"/>
    <w:multiLevelType w:val="hybridMultilevel"/>
    <w:tmpl w:val="82C8A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7C63013"/>
    <w:multiLevelType w:val="hybridMultilevel"/>
    <w:tmpl w:val="FB848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AA73B39"/>
    <w:multiLevelType w:val="hybridMultilevel"/>
    <w:tmpl w:val="5D76DF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1B66F69"/>
    <w:multiLevelType w:val="hybridMultilevel"/>
    <w:tmpl w:val="DAA0A5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48835B5"/>
    <w:multiLevelType w:val="hybridMultilevel"/>
    <w:tmpl w:val="46B63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E110828"/>
    <w:multiLevelType w:val="hybridMultilevel"/>
    <w:tmpl w:val="28E2CD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DEA52E4"/>
    <w:multiLevelType w:val="hybridMultilevel"/>
    <w:tmpl w:val="91B0B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FB75A99"/>
    <w:multiLevelType w:val="hybridMultilevel"/>
    <w:tmpl w:val="C6A08A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5"/>
  </w:num>
  <w:num w:numId="3">
    <w:abstractNumId w:val="17"/>
  </w:num>
  <w:num w:numId="4">
    <w:abstractNumId w:val="16"/>
  </w:num>
  <w:num w:numId="5">
    <w:abstractNumId w:val="6"/>
  </w:num>
  <w:num w:numId="6">
    <w:abstractNumId w:val="12"/>
  </w:num>
  <w:num w:numId="7">
    <w:abstractNumId w:val="14"/>
  </w:num>
  <w:num w:numId="8">
    <w:abstractNumId w:val="0"/>
  </w:num>
  <w:num w:numId="9">
    <w:abstractNumId w:val="4"/>
  </w:num>
  <w:num w:numId="10">
    <w:abstractNumId w:val="2"/>
  </w:num>
  <w:num w:numId="11">
    <w:abstractNumId w:val="13"/>
  </w:num>
  <w:num w:numId="12">
    <w:abstractNumId w:val="11"/>
  </w:num>
  <w:num w:numId="13">
    <w:abstractNumId w:val="1"/>
  </w:num>
  <w:num w:numId="14">
    <w:abstractNumId w:val="8"/>
  </w:num>
  <w:num w:numId="15">
    <w:abstractNumId w:val="10"/>
  </w:num>
  <w:num w:numId="16">
    <w:abstractNumId w:val="9"/>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89E"/>
    <w:rsid w:val="00001512"/>
    <w:rsid w:val="00013A91"/>
    <w:rsid w:val="001D2AA2"/>
    <w:rsid w:val="003F7870"/>
    <w:rsid w:val="00462A57"/>
    <w:rsid w:val="00483A00"/>
    <w:rsid w:val="004D6E2A"/>
    <w:rsid w:val="00510EC2"/>
    <w:rsid w:val="00544B4D"/>
    <w:rsid w:val="00547573"/>
    <w:rsid w:val="0061789E"/>
    <w:rsid w:val="0079325A"/>
    <w:rsid w:val="0081608F"/>
    <w:rsid w:val="00890745"/>
    <w:rsid w:val="008A725B"/>
    <w:rsid w:val="00911296"/>
    <w:rsid w:val="00960987"/>
    <w:rsid w:val="00964BF7"/>
    <w:rsid w:val="009C2B9E"/>
    <w:rsid w:val="00B72806"/>
    <w:rsid w:val="00BD7D28"/>
    <w:rsid w:val="00C15050"/>
    <w:rsid w:val="00C21946"/>
    <w:rsid w:val="00C27466"/>
    <w:rsid w:val="00D751C2"/>
    <w:rsid w:val="00DE052F"/>
    <w:rsid w:val="00E92F39"/>
    <w:rsid w:val="00EC308C"/>
    <w:rsid w:val="00F367C9"/>
    <w:rsid w:val="00FA4F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03EB50-8B2A-4222-A587-78B964018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789E"/>
    <w:pPr>
      <w:tabs>
        <w:tab w:val="center" w:pos="4536"/>
        <w:tab w:val="right" w:pos="9072"/>
      </w:tabs>
      <w:spacing w:after="0" w:line="240" w:lineRule="auto"/>
    </w:pPr>
  </w:style>
  <w:style w:type="character" w:customStyle="1" w:styleId="En-tteCar">
    <w:name w:val="En-tête Car"/>
    <w:basedOn w:val="Policepardfaut"/>
    <w:link w:val="En-tte"/>
    <w:uiPriority w:val="99"/>
    <w:rsid w:val="0061789E"/>
  </w:style>
  <w:style w:type="paragraph" w:styleId="Pieddepage">
    <w:name w:val="footer"/>
    <w:basedOn w:val="Normal"/>
    <w:link w:val="PieddepageCar"/>
    <w:uiPriority w:val="99"/>
    <w:unhideWhenUsed/>
    <w:rsid w:val="006178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789E"/>
  </w:style>
  <w:style w:type="paragraph" w:styleId="Paragraphedeliste">
    <w:name w:val="List Paragraph"/>
    <w:basedOn w:val="Normal"/>
    <w:uiPriority w:val="34"/>
    <w:qFormat/>
    <w:rsid w:val="0061789E"/>
    <w:pPr>
      <w:ind w:left="720"/>
      <w:contextualSpacing/>
    </w:pPr>
  </w:style>
  <w:style w:type="table" w:styleId="Grilledutableau">
    <w:name w:val="Table Grid"/>
    <w:basedOn w:val="TableauNormal"/>
    <w:uiPriority w:val="39"/>
    <w:rsid w:val="00462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591E6-2EDF-4788-A3E0-87F1CCE01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206</Words>
  <Characters>1136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3</cp:revision>
  <dcterms:created xsi:type="dcterms:W3CDTF">2018-11-21T10:07:00Z</dcterms:created>
  <dcterms:modified xsi:type="dcterms:W3CDTF">2018-11-21T10:10:00Z</dcterms:modified>
</cp:coreProperties>
</file>