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666372" w:rsidP="00C050F2">
                            <w:pPr>
                              <w:jc w:val="center"/>
                            </w:pPr>
                            <w:r w:rsidRPr="00666372">
                              <w:rPr>
                                <w:b/>
                                <w:sz w:val="44"/>
                              </w:rPr>
                              <w:t>ATF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666372" w:rsidP="00C050F2">
                      <w:pPr>
                        <w:jc w:val="center"/>
                      </w:pPr>
                      <w:bookmarkStart w:id="1" w:name="_GoBack"/>
                      <w:r w:rsidRPr="00666372">
                        <w:rPr>
                          <w:b/>
                          <w:sz w:val="44"/>
                        </w:rPr>
                        <w:t>ATF D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811079" w:rsidRPr="00A64426" w:rsidRDefault="00666372" w:rsidP="00A64426">
      <w:pPr>
        <w:spacing w:after="0"/>
        <w:jc w:val="both"/>
      </w:pPr>
      <w:r w:rsidRPr="00666372">
        <w:t>Cette huile à indice de viscosité élevé, spécialement conçue pour répondre aux exigences de General Motors en ce qui concerne l'utilisation de la première génération de transmissions automatiques. Très bonnes qualités anti-usure, détergentes, antimousse et anticorrosion.</w:t>
      </w:r>
    </w:p>
    <w:p w:rsidR="00A64426" w:rsidRDefault="00A64426" w:rsidP="00A11E5B">
      <w:pPr>
        <w:spacing w:after="0"/>
        <w:rPr>
          <w:b/>
          <w:sz w:val="28"/>
          <w:szCs w:val="28"/>
        </w:rPr>
      </w:pPr>
    </w:p>
    <w:p w:rsidR="00A11E5B" w:rsidRDefault="00A11E5B" w:rsidP="00A11E5B">
      <w:pPr>
        <w:spacing w:after="0"/>
        <w:rPr>
          <w:b/>
          <w:sz w:val="28"/>
          <w:szCs w:val="28"/>
        </w:rPr>
      </w:pPr>
      <w:r w:rsidRPr="00A11E5B">
        <w:rPr>
          <w:b/>
          <w:sz w:val="28"/>
          <w:szCs w:val="28"/>
        </w:rPr>
        <w:t>Applications</w:t>
      </w:r>
    </w:p>
    <w:p w:rsidR="00A64426" w:rsidRDefault="00666372" w:rsidP="00666372">
      <w:pPr>
        <w:spacing w:after="0"/>
        <w:jc w:val="both"/>
      </w:pPr>
      <w:r w:rsidRPr="00666372">
        <w:t>Cette huile est utilisée dans les transmissions automatiques, la direction assistée, les convertisseurs de couple et les systèmes hydrauliques.</w:t>
      </w:r>
    </w:p>
    <w:p w:rsidR="00666372" w:rsidRDefault="00666372" w:rsidP="00666372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Fonctionnalités</w:t>
      </w:r>
    </w:p>
    <w:p w:rsidR="00110E57" w:rsidRDefault="00666372" w:rsidP="00A64426">
      <w:pPr>
        <w:spacing w:after="0"/>
        <w:jc w:val="both"/>
      </w:pPr>
      <w:r w:rsidRPr="00666372">
        <w:t>Protection contre l'usure : longue durée de vie de la transmission.</w:t>
      </w:r>
      <w:r w:rsidRPr="00666372">
        <w:br/>
        <w:t>Durée de vie étendue de l'huile : excellente stabilité thermique et à l'oxydation.</w:t>
      </w:r>
    </w:p>
    <w:p w:rsidR="00A64426" w:rsidRPr="00992016" w:rsidRDefault="00A64426" w:rsidP="00A64426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Performances</w:t>
      </w:r>
    </w:p>
    <w:p w:rsidR="00A64426" w:rsidRDefault="00666372" w:rsidP="00A64426">
      <w:pPr>
        <w:spacing w:after="0"/>
        <w:jc w:val="both"/>
      </w:pPr>
      <w:r w:rsidRPr="00666372">
        <w:t>Ce fluide ATF est basé sur une formulation robuste qui donne suffisamment de protection contre l'usure et antimousse et une bonne résistance à la dégradation de l'huile. Le risque de formation de dépôts est réduit, prolongeant ainsi la durée de vie de fonctionnement du fluide et des pièces de transmission.</w:t>
      </w:r>
    </w:p>
    <w:p w:rsidR="00666372" w:rsidRDefault="00666372" w:rsidP="00A64426">
      <w:pPr>
        <w:spacing w:after="0"/>
        <w:jc w:val="both"/>
      </w:pPr>
    </w:p>
    <w:p w:rsidR="00666372" w:rsidRPr="00992016" w:rsidRDefault="00666372" w:rsidP="00A64426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Niveau de Spécification</w:t>
      </w:r>
    </w:p>
    <w:p w:rsidR="00666372" w:rsidRPr="00666372" w:rsidRDefault="00666372" w:rsidP="00666372">
      <w:pPr>
        <w:spacing w:after="0"/>
        <w:ind w:firstLine="708"/>
        <w:jc w:val="both"/>
      </w:pPr>
      <w:r w:rsidRPr="00666372">
        <w:t>ALLISON : C2/C3</w:t>
      </w:r>
      <w:r>
        <w:tab/>
      </w:r>
      <w:r>
        <w:tab/>
      </w:r>
      <w:r>
        <w:tab/>
      </w:r>
      <w:r>
        <w:tab/>
        <w:t xml:space="preserve">GM : </w:t>
      </w:r>
      <w:r w:rsidRPr="00666372">
        <w:t>6032-M DEXRON</w:t>
      </w:r>
    </w:p>
    <w:p w:rsidR="00666372" w:rsidRPr="00666372" w:rsidRDefault="00666372" w:rsidP="00666372">
      <w:pPr>
        <w:shd w:val="clear" w:color="auto" w:fill="FFFFFF"/>
        <w:spacing w:after="0" w:line="240" w:lineRule="auto"/>
        <w:ind w:left="300" w:firstLine="408"/>
        <w:rPr>
          <w:lang w:val="en-US"/>
        </w:rPr>
      </w:pPr>
      <w:r w:rsidRPr="00666372">
        <w:rPr>
          <w:lang w:val="en-US"/>
        </w:rPr>
        <w:t>ATF: TYPE A SUFFIX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6372">
        <w:rPr>
          <w:lang w:val="en-US"/>
        </w:rPr>
        <w:t>MB: 236.2</w:t>
      </w:r>
    </w:p>
    <w:p w:rsidR="00666372" w:rsidRDefault="00666372" w:rsidP="00666372">
      <w:pPr>
        <w:spacing w:after="0"/>
        <w:ind w:firstLine="708"/>
        <w:jc w:val="both"/>
        <w:rPr>
          <w:lang w:val="en-US"/>
        </w:rPr>
      </w:pPr>
      <w:r w:rsidRPr="00666372">
        <w:rPr>
          <w:lang w:val="en-US"/>
        </w:rPr>
        <w:t>DIN: HLP-D</w:t>
      </w:r>
    </w:p>
    <w:p w:rsidR="0030314A" w:rsidRPr="00666372" w:rsidRDefault="0030314A" w:rsidP="00666372">
      <w:pPr>
        <w:spacing w:after="0"/>
        <w:ind w:firstLine="708"/>
        <w:jc w:val="both"/>
        <w:rPr>
          <w:lang w:val="en-US"/>
        </w:rPr>
      </w:pPr>
    </w:p>
    <w:p w:rsidR="0030314A" w:rsidRPr="0030314A" w:rsidRDefault="0030314A" w:rsidP="0030314A">
      <w:pPr>
        <w:spacing w:after="0"/>
        <w:rPr>
          <w:b/>
          <w:sz w:val="28"/>
          <w:szCs w:val="28"/>
        </w:rPr>
      </w:pPr>
      <w:r w:rsidRPr="0030314A">
        <w:rPr>
          <w:b/>
          <w:sz w:val="28"/>
          <w:szCs w:val="28"/>
        </w:rPr>
        <w:t>Caractéristiques Particulières</w:t>
      </w:r>
    </w:p>
    <w:p w:rsidR="0030314A" w:rsidRDefault="0030314A" w:rsidP="0030314A">
      <w:pPr>
        <w:spacing w:after="0" w:line="127" w:lineRule="exact"/>
        <w:rPr>
          <w:rFonts w:ascii="Times New Roman" w:eastAsia="Times New Roman" w:hAnsi="Times New Roman"/>
          <w:sz w:val="24"/>
        </w:rPr>
      </w:pPr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20"/>
        <w:gridCol w:w="1500"/>
        <w:gridCol w:w="2280"/>
      </w:tblGrid>
      <w:tr w:rsidR="0030314A" w:rsidTr="0030314A">
        <w:trPr>
          <w:trHeight w:val="190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30314A" w:rsidTr="0030314A">
        <w:trPr>
          <w:trHeight w:val="70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Couleur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D1500</w:t>
            </w:r>
          </w:p>
        </w:tc>
        <w:tc>
          <w:tcPr>
            <w:tcW w:w="1500" w:type="dxa"/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red</w:t>
            </w:r>
            <w:proofErr w:type="spellEnd"/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0.858</w:t>
            </w:r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37,1</w:t>
            </w:r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7,6</w:t>
            </w:r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500" w:type="dxa"/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179</w:t>
            </w:r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B.N. (méthode HCLO4)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D2896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mg KOH/g</w:t>
            </w: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2,1</w:t>
            </w:r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-45</w:t>
            </w:r>
          </w:p>
        </w:tc>
      </w:tr>
      <w:tr w:rsidR="0030314A" w:rsidTr="0030314A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0314A" w:rsidRDefault="0030314A" w:rsidP="0030314A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0314A" w:rsidTr="0030314A">
        <w:trPr>
          <w:trHeight w:val="233"/>
        </w:trPr>
        <w:tc>
          <w:tcPr>
            <w:tcW w:w="294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Viscosité </w:t>
            </w:r>
            <w:proofErr w:type="spellStart"/>
            <w:r>
              <w:rPr>
                <w:rFonts w:ascii="Arial" w:eastAsia="Arial" w:hAnsi="Arial"/>
                <w:sz w:val="16"/>
              </w:rPr>
              <w:t>Brookfield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à -40°C</w:t>
            </w:r>
          </w:p>
        </w:tc>
        <w:tc>
          <w:tcPr>
            <w:tcW w:w="242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D2983</w:t>
            </w:r>
          </w:p>
        </w:tc>
        <w:tc>
          <w:tcPr>
            <w:tcW w:w="150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mPa.s</w:t>
            </w:r>
            <w:proofErr w:type="spellEnd"/>
          </w:p>
        </w:tc>
        <w:tc>
          <w:tcPr>
            <w:tcW w:w="2280" w:type="dxa"/>
            <w:vAlign w:val="bottom"/>
            <w:hideMark/>
          </w:tcPr>
          <w:p w:rsidR="0030314A" w:rsidRDefault="0030314A" w:rsidP="0030314A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50.000</w:t>
            </w:r>
          </w:p>
        </w:tc>
      </w:tr>
    </w:tbl>
    <w:p w:rsidR="0030314A" w:rsidRDefault="0030314A" w:rsidP="0030314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bookmarkEnd w:id="0"/>
    <w:p w:rsidR="0060525E" w:rsidRPr="00666372" w:rsidRDefault="0060525E" w:rsidP="0030314A">
      <w:pPr>
        <w:spacing w:after="0"/>
        <w:rPr>
          <w:b/>
          <w:sz w:val="28"/>
          <w:szCs w:val="28"/>
          <w:lang w:val="en-US"/>
        </w:rPr>
      </w:pPr>
    </w:p>
    <w:sectPr w:rsidR="0060525E" w:rsidRPr="00666372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EC" w:rsidRDefault="002419EC" w:rsidP="0061789E">
      <w:pPr>
        <w:spacing w:after="0" w:line="240" w:lineRule="auto"/>
      </w:pPr>
      <w:r>
        <w:separator/>
      </w:r>
    </w:p>
  </w:endnote>
  <w:endnote w:type="continuationSeparator" w:id="0">
    <w:p w:rsidR="002419EC" w:rsidRDefault="002419EC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EC" w:rsidRDefault="002419EC" w:rsidP="0061789E">
      <w:pPr>
        <w:spacing w:after="0" w:line="240" w:lineRule="auto"/>
      </w:pPr>
      <w:r>
        <w:separator/>
      </w:r>
    </w:p>
  </w:footnote>
  <w:footnote w:type="continuationSeparator" w:id="0">
    <w:p w:rsidR="002419EC" w:rsidRDefault="002419EC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2894A16" wp14:editId="47EC0F8C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1" name="Image 1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B01"/>
    <w:multiLevelType w:val="multilevel"/>
    <w:tmpl w:val="2AF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44EC7"/>
    <w:multiLevelType w:val="multilevel"/>
    <w:tmpl w:val="C57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773"/>
    <w:multiLevelType w:val="multilevel"/>
    <w:tmpl w:val="7F9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D32E1"/>
    <w:multiLevelType w:val="multilevel"/>
    <w:tmpl w:val="28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FC7"/>
    <w:multiLevelType w:val="multilevel"/>
    <w:tmpl w:val="A67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86A51"/>
    <w:multiLevelType w:val="multilevel"/>
    <w:tmpl w:val="DEF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6C52"/>
    <w:multiLevelType w:val="multilevel"/>
    <w:tmpl w:val="C75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06924"/>
    <w:multiLevelType w:val="multilevel"/>
    <w:tmpl w:val="983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22153"/>
    <w:multiLevelType w:val="multilevel"/>
    <w:tmpl w:val="60B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744D0"/>
    <w:multiLevelType w:val="multilevel"/>
    <w:tmpl w:val="415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E0B37"/>
    <w:multiLevelType w:val="multilevel"/>
    <w:tmpl w:val="D6B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A5703"/>
    <w:multiLevelType w:val="multilevel"/>
    <w:tmpl w:val="A31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42593"/>
    <w:multiLevelType w:val="multilevel"/>
    <w:tmpl w:val="639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9287E"/>
    <w:multiLevelType w:val="multilevel"/>
    <w:tmpl w:val="2ED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6"/>
  </w:num>
  <w:num w:numId="4">
    <w:abstractNumId w:val="35"/>
  </w:num>
  <w:num w:numId="5">
    <w:abstractNumId w:val="10"/>
  </w:num>
  <w:num w:numId="6">
    <w:abstractNumId w:val="25"/>
  </w:num>
  <w:num w:numId="7">
    <w:abstractNumId w:val="27"/>
  </w:num>
  <w:num w:numId="8">
    <w:abstractNumId w:val="2"/>
  </w:num>
  <w:num w:numId="9">
    <w:abstractNumId w:val="8"/>
  </w:num>
  <w:num w:numId="10">
    <w:abstractNumId w:val="5"/>
  </w:num>
  <w:num w:numId="11">
    <w:abstractNumId w:val="26"/>
  </w:num>
  <w:num w:numId="12">
    <w:abstractNumId w:val="24"/>
  </w:num>
  <w:num w:numId="13">
    <w:abstractNumId w:val="4"/>
  </w:num>
  <w:num w:numId="14">
    <w:abstractNumId w:val="16"/>
  </w:num>
  <w:num w:numId="15">
    <w:abstractNumId w:val="20"/>
  </w:num>
  <w:num w:numId="16">
    <w:abstractNumId w:val="19"/>
  </w:num>
  <w:num w:numId="17">
    <w:abstractNumId w:val="28"/>
  </w:num>
  <w:num w:numId="18">
    <w:abstractNumId w:val="15"/>
  </w:num>
  <w:num w:numId="19">
    <w:abstractNumId w:val="34"/>
  </w:num>
  <w:num w:numId="20">
    <w:abstractNumId w:val="12"/>
  </w:num>
  <w:num w:numId="21">
    <w:abstractNumId w:val="13"/>
  </w:num>
  <w:num w:numId="22">
    <w:abstractNumId w:val="31"/>
  </w:num>
  <w:num w:numId="23">
    <w:abstractNumId w:val="21"/>
  </w:num>
  <w:num w:numId="24">
    <w:abstractNumId w:val="7"/>
  </w:num>
  <w:num w:numId="25">
    <w:abstractNumId w:val="11"/>
  </w:num>
  <w:num w:numId="26">
    <w:abstractNumId w:val="23"/>
  </w:num>
  <w:num w:numId="27">
    <w:abstractNumId w:val="3"/>
  </w:num>
  <w:num w:numId="28">
    <w:abstractNumId w:val="0"/>
  </w:num>
  <w:num w:numId="29">
    <w:abstractNumId w:val="14"/>
  </w:num>
  <w:num w:numId="30">
    <w:abstractNumId w:val="17"/>
  </w:num>
  <w:num w:numId="31">
    <w:abstractNumId w:val="1"/>
  </w:num>
  <w:num w:numId="32">
    <w:abstractNumId w:val="18"/>
  </w:num>
  <w:num w:numId="33">
    <w:abstractNumId w:val="33"/>
  </w:num>
  <w:num w:numId="34">
    <w:abstractNumId w:val="22"/>
  </w:num>
  <w:num w:numId="35">
    <w:abstractNumId w:val="29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97BEC"/>
    <w:rsid w:val="001C10A9"/>
    <w:rsid w:val="001D2AA2"/>
    <w:rsid w:val="002419EC"/>
    <w:rsid w:val="002C5682"/>
    <w:rsid w:val="0030314A"/>
    <w:rsid w:val="003F7870"/>
    <w:rsid w:val="00462A57"/>
    <w:rsid w:val="00483A00"/>
    <w:rsid w:val="004D6E2A"/>
    <w:rsid w:val="00510EC2"/>
    <w:rsid w:val="00544B4D"/>
    <w:rsid w:val="0057373F"/>
    <w:rsid w:val="005842B8"/>
    <w:rsid w:val="0060525E"/>
    <w:rsid w:val="00614707"/>
    <w:rsid w:val="0061789E"/>
    <w:rsid w:val="00620A93"/>
    <w:rsid w:val="006301C4"/>
    <w:rsid w:val="00666372"/>
    <w:rsid w:val="006854B1"/>
    <w:rsid w:val="00783CA9"/>
    <w:rsid w:val="0079325A"/>
    <w:rsid w:val="00797F6A"/>
    <w:rsid w:val="00811079"/>
    <w:rsid w:val="00813F18"/>
    <w:rsid w:val="0081608F"/>
    <w:rsid w:val="00890745"/>
    <w:rsid w:val="008A725B"/>
    <w:rsid w:val="008F7A86"/>
    <w:rsid w:val="00911296"/>
    <w:rsid w:val="00960987"/>
    <w:rsid w:val="00964BF7"/>
    <w:rsid w:val="00992016"/>
    <w:rsid w:val="00992632"/>
    <w:rsid w:val="009A42B5"/>
    <w:rsid w:val="009C2B9E"/>
    <w:rsid w:val="00A11E5B"/>
    <w:rsid w:val="00A64426"/>
    <w:rsid w:val="00B27A72"/>
    <w:rsid w:val="00B72806"/>
    <w:rsid w:val="00BD7D28"/>
    <w:rsid w:val="00C050F2"/>
    <w:rsid w:val="00C15050"/>
    <w:rsid w:val="00C21946"/>
    <w:rsid w:val="00C27466"/>
    <w:rsid w:val="00CF2EA3"/>
    <w:rsid w:val="00D751C2"/>
    <w:rsid w:val="00DE052F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1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0EC7-FC9C-4F1B-8D03-EAD65AA8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4</cp:revision>
  <dcterms:created xsi:type="dcterms:W3CDTF">2018-12-11T15:19:00Z</dcterms:created>
  <dcterms:modified xsi:type="dcterms:W3CDTF">2018-12-14T16:45:00Z</dcterms:modified>
</cp:coreProperties>
</file>